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87" w:rsidRPr="00957959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БАРСКОЕ»</w:t>
      </w:r>
    </w:p>
    <w:p w:rsidR="00E60C87" w:rsidRPr="00077EEE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</w:t>
      </w:r>
      <w:r w:rsidRPr="00E60C87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ПРОЕКТ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«О ВНЕСЕНИИ ИЗМЕНЕНИЙ В РЕШЕНИЕ СОВЕТЕ ДУПАТАТОВ МУНИЦИПАЛЬНОГО ОБРАЗОВАНИЯ СЕЛЬСКОГО ПОСЕЛЕНИЯ «БАРСКОЕ» от 01.11.2011г. № 112 «ОБ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УСТАНОВЛЕНИИ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ВВЕДЕНИИ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ДЕЙСТВИЕ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ЗЕМЕЛЬНОГО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НАЛОГА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ТЕРРИТОРИИ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СП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C87">
        <w:rPr>
          <w:rFonts w:ascii="Cambria Math" w:eastAsia="Times New Roman" w:hAnsi="Cambria Math" w:cs="Cambria Math"/>
          <w:color w:val="000000"/>
          <w:lang w:eastAsia="ru-RU"/>
        </w:rPr>
        <w:t> </w:t>
      </w:r>
      <w:r w:rsidRPr="00E60C87">
        <w:rPr>
          <w:rFonts w:ascii="Times New Roman" w:eastAsia="Times New Roman" w:hAnsi="Times New Roman" w:cs="Times New Roman"/>
          <w:color w:val="000000"/>
          <w:lang w:eastAsia="ru-RU"/>
        </w:rPr>
        <w:t>«БАРСКОЕ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целях приведения в со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, утвержденное решением Совета депутатов от 01.11.2011г. № 112: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 w:rsidRPr="00E60C87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1.1.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абзац первый п. 4 раздела 3 изложить в следующей редакции: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абзац второй п. 4 раздела 3 изложить в следующей редакции: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не используемых в предпринимательской деятельности,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5 и 6 раздела 4 считать утратившими силу.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End"/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60C87">
        <w:rPr>
          <w:rFonts w:ascii="Cambria Math" w:eastAsia="Times New Roman" w:hAnsi="Cambria Math" w:cs="Cambria Math"/>
          <w:b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службу,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Межрайонные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ФНС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Бурятия.</w:t>
      </w:r>
    </w:p>
    <w:p w:rsid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настоящего </w:t>
      </w:r>
      <w:proofErr w:type="gramStart"/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оставляю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за собой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C87" w:rsidRPr="00E60C87" w:rsidRDefault="00E60C87" w:rsidP="00E60C8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Глава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95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        </w:t>
      </w:r>
      <w:r w:rsidRPr="0095795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Михалёв</w:t>
      </w:r>
    </w:p>
    <w:p w:rsidR="00E60C87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C87" w:rsidRPr="00957959" w:rsidRDefault="00E60C87" w:rsidP="00E60C8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3621" w:rsidRPr="00E03621" w:rsidRDefault="00E03621" w:rsidP="00E03621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МО СП «</w:t>
      </w:r>
      <w:proofErr w:type="gramStart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</w:t>
      </w:r>
      <w:proofErr w:type="gramEnd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«21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2019г.</w:t>
      </w:r>
    </w:p>
    <w:p w:rsidR="00E03621" w:rsidRPr="00E03621" w:rsidRDefault="00E03621" w:rsidP="00E0362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проведения антикоррупционной экспертизы по проектам Решений Совета депутатов </w:t>
      </w:r>
      <w:proofErr w:type="gramStart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сельского поселения  "Барское"</w:t>
      </w:r>
    </w:p>
    <w:p w:rsidR="00E03621" w:rsidRPr="00E03621" w:rsidRDefault="00E03621" w:rsidP="00E0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Мною,  специалистом  администрации муниципального образования  сельского поселения "Барское" Мухоршибирского района Республики Бурятия в соответствии с частью 3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E0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172-ФЗ «Об антикоррупционной экспертизе нормативно-правовых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0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проведена антик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оррупционная экспертиза проекта решения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«Барское»  «</w:t>
      </w:r>
      <w:r w:rsidRPr="00E0362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№112 от 01.11.2011г. «Об установлении и введении в действие земельного налога на территории муниципального образования СП «Барское»»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21" w:rsidRDefault="00E03621" w:rsidP="00E03621">
      <w:pPr>
        <w:spacing w:after="0" w:line="240" w:lineRule="auto"/>
        <w:ind w:firstLine="709"/>
        <w:jc w:val="both"/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целях приведения нормативно-п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акта</w:t>
      </w: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Pr="00E03621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 xml:space="preserve"> </w:t>
      </w:r>
      <w:r w:rsidRPr="00E03621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Налоговым кодексом РФ, статьей 57 Федерального закона от 06.10.2003 г. № 131-ФЗ "Об общих принципах организации местного самоуправления в Российской Федерации", установлен порядок внесения изменения в отдельные решения совета депутатов. </w:t>
      </w:r>
    </w:p>
    <w:p w:rsidR="00E03621" w:rsidRPr="00E03621" w:rsidRDefault="00E03621" w:rsidP="00E03621">
      <w:pPr>
        <w:spacing w:after="0" w:line="240" w:lineRule="auto"/>
        <w:ind w:firstLine="709"/>
        <w:jc w:val="both"/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Arial" w:hint="eastAsia"/>
          <w:color w:val="333333"/>
          <w:sz w:val="28"/>
          <w:szCs w:val="28"/>
          <w:lang w:eastAsia="ru-RU"/>
        </w:rPr>
        <w:t>П</w:t>
      </w:r>
      <w:r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роект разработан в </w:t>
      </w:r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связи</w:t>
      </w:r>
      <w:r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 с</w:t>
      </w:r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 принятием Федерального закона «</w:t>
      </w:r>
      <w:r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О внесении изменений в часть 2 Налогового кодекса РФ и ст.9 ФЗ «О внесении изменений в части первую и вторую Налогового кодекса РФ и отдельные законодательные акты РФ о налогах и сборах»</w:t>
      </w:r>
      <w:proofErr w:type="gramStart"/>
      <w:r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.</w:t>
      </w:r>
      <w:proofErr w:type="gramEnd"/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 </w:t>
      </w:r>
      <w:r w:rsidR="00D0435D">
        <w:rPr>
          <w:rFonts w:ascii="&amp;quot" w:eastAsia="Times New Roman" w:hAnsi="&amp;quot" w:cs="Arial" w:hint="eastAsia"/>
          <w:color w:val="333333"/>
          <w:sz w:val="28"/>
          <w:szCs w:val="28"/>
          <w:lang w:eastAsia="ru-RU"/>
        </w:rPr>
        <w:t>И</w:t>
      </w:r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 в соответствии с пунктом 2 ст.387 НК РФ, </w:t>
      </w:r>
      <w:proofErr w:type="spellStart"/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>пп</w:t>
      </w:r>
      <w:proofErr w:type="spellEnd"/>
      <w:r w:rsidR="00D0435D"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  <w:t xml:space="preserve"> 1 пункта 1 ст.394, пунктом 1 ст.397 НК РФ (в редакции ФЗ от 15.04.2019г. №63-ФЗ и Закона), а также ч.17 ст.3 Закона.</w:t>
      </w:r>
    </w:p>
    <w:p w:rsidR="00E03621" w:rsidRPr="00E03621" w:rsidRDefault="00E03621" w:rsidP="00E03621">
      <w:pPr>
        <w:spacing w:after="160" w:line="259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ходе проведения антикоррупционной экспертизы данного проекта нормативного правового </w:t>
      </w:r>
      <w:proofErr w:type="gramStart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 </w:t>
      </w:r>
      <w:proofErr w:type="spellStart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proofErr w:type="gramEnd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выявлено.</w:t>
      </w:r>
    </w:p>
    <w:p w:rsidR="00E03621" w:rsidRPr="00E03621" w:rsidRDefault="00E03621" w:rsidP="00E03621">
      <w:pPr>
        <w:spacing w:after="160" w:line="259" w:lineRule="auto"/>
        <w:ind w:left="57" w:right="-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21" w:rsidRPr="00E03621" w:rsidRDefault="00E03621" w:rsidP="00E03621">
      <w:pPr>
        <w:spacing w:after="160" w:line="259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                                    </w:t>
      </w:r>
      <w:bookmarkStart w:id="0" w:name="_GoBack"/>
      <w:bookmarkEnd w:id="0"/>
      <w:r w:rsidRPr="00E0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О.П. Гороховская </w:t>
      </w: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621" w:rsidRPr="00E03621" w:rsidRDefault="00E03621" w:rsidP="00E03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0E" w:rsidRDefault="0006290E"/>
    <w:sectPr w:rsidR="0006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E"/>
    <w:rsid w:val="0006290E"/>
    <w:rsid w:val="008B768E"/>
    <w:rsid w:val="00D0435D"/>
    <w:rsid w:val="00E03621"/>
    <w:rsid w:val="00E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4E56-047D-468B-8EDB-4CD5F77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2019-11-26T07:40:00Z</cp:lastPrinted>
  <dcterms:created xsi:type="dcterms:W3CDTF">2019-11-26T07:16:00Z</dcterms:created>
  <dcterms:modified xsi:type="dcterms:W3CDTF">2019-11-26T07:41:00Z</dcterms:modified>
</cp:coreProperties>
</file>